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PERATURAN PEMERINTAH REPUBLIK INDONESIA</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NOMOR 61 TAHUN 1999</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TENTANG</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PENETAPAN PERGURUAN TINGGI NEGERI SEBAGAI BADAN HUKUM</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PRESIDEN REPUBLIK INDONESIA</w:t>
      </w:r>
    </w:p>
    <w:p w:rsidR="00F53A30" w:rsidRDefault="00F53A30" w:rsidP="00F53A30">
      <w:pPr>
        <w:pStyle w:val="HTMLPreformatted"/>
        <w:rPr>
          <w:rFonts w:ascii="Times New Roman" w:hAnsi="Times New Roman" w:cs="Times New Roman"/>
          <w:sz w:val="24"/>
        </w:rPr>
      </w:pPr>
    </w:p>
    <w:p w:rsidR="00F53A30" w:rsidRDefault="00F53A30" w:rsidP="00F53A30">
      <w:pPr>
        <w:pStyle w:val="HTMLPreformatted"/>
        <w:tabs>
          <w:tab w:val="clear" w:pos="1832"/>
          <w:tab w:val="left" w:pos="1701"/>
        </w:tabs>
        <w:spacing w:before="120"/>
        <w:ind w:left="1701" w:hanging="1701"/>
        <w:jc w:val="both"/>
        <w:rPr>
          <w:rFonts w:ascii="Times New Roman" w:hAnsi="Times New Roman" w:cs="Times New Roman"/>
          <w:sz w:val="24"/>
        </w:rPr>
      </w:pPr>
      <w:r>
        <w:rPr>
          <w:rFonts w:ascii="Times New Roman" w:hAnsi="Times New Roman" w:cs="Times New Roman"/>
          <w:sz w:val="24"/>
        </w:rPr>
        <w:t>Menimbang :  a. bahwa proses globalisasi telah menimbulkan persaingan yang semakin tajam sehingga perlu mengambil berbagai langkah untuk meningkatkan daya saing nasional;</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b. bahwa peningkatan daya saing nasional membutuhkan Perguruan Tinggi Negeri sebagai kekuatan moral dalam proses pembangunan masyarakat madani yang lebih demokratis, dan mampu bersaing secara global;</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c. bahwa untuk dapat berperan sebagai kekuatan moral yang memiliki kredibilitas untuk mendukung pembangunan nasional Perguruan Tinggi Negeri harus memiliki kemandirian;</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d. bahwa sebagian Perguruan Tinggi Negeri telah memiliki kemampuan pengelolaan yang mencukupi untuk dapat memperoleh kemandirian, otonomi, dan tanggung jawab yang lebih besar;</w:t>
      </w:r>
    </w:p>
    <w:p w:rsidR="00F53A30" w:rsidRDefault="00F53A30" w:rsidP="00F53A30">
      <w:pPr>
        <w:pStyle w:val="HTMLPreformatted"/>
        <w:spacing w:before="120"/>
        <w:ind w:left="1701" w:hanging="283"/>
        <w:jc w:val="both"/>
        <w:rPr>
          <w:rFonts w:ascii="Times New Roman" w:hAnsi="Times New Roman" w:cs="Times New Roman"/>
          <w:sz w:val="24"/>
        </w:rPr>
      </w:pPr>
      <w:r>
        <w:rPr>
          <w:rFonts w:ascii="Times New Roman" w:hAnsi="Times New Roman" w:cs="Times New Roman"/>
          <w:sz w:val="24"/>
        </w:rPr>
        <w:t xml:space="preserve">e. bahwa sehubungan dengan itu perlu dibuka kemungkinan untuk secara selektif mengubah status hukum Perguruan Tinggi Negeri menjadi </w:t>
      </w:r>
    </w:p>
    <w:p w:rsidR="00F53A30" w:rsidRDefault="00F53A30" w:rsidP="00F53A30">
      <w:pPr>
        <w:pStyle w:val="HTMLPreformatted"/>
        <w:ind w:left="1701" w:hanging="283"/>
        <w:jc w:val="both"/>
        <w:rPr>
          <w:rFonts w:ascii="Times New Roman" w:hAnsi="Times New Roman" w:cs="Times New Roman"/>
          <w:sz w:val="24"/>
        </w:rPr>
      </w:pPr>
      <w:r>
        <w:rPr>
          <w:rFonts w:ascii="Times New Roman" w:hAnsi="Times New Roman" w:cs="Times New Roman"/>
          <w:sz w:val="24"/>
        </w:rPr>
        <w:t xml:space="preserve">   Badan Hukum;</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Mengingat :     1. Pasal 5 ayat (2) Undang-Undang Dasar 1945;</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2. Kitab Undang-undang Hukum Perdata (Staatsblad 1847:23) sebagaimana telah beberapa kali diubah dan ditambah;</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3. Undang-undang Nomor 2 Tahun 1989 tentang Sistem Pendidikan Nasional (Lembaran Negara Tahun 1989 Nomor 6, Tambahan Lembaran Negara Nomor 3390);</w:t>
      </w:r>
    </w:p>
    <w:p w:rsidR="00F53A30" w:rsidRDefault="00F53A30" w:rsidP="00F53A30">
      <w:pPr>
        <w:pStyle w:val="HTMLPreformatted"/>
        <w:spacing w:before="120"/>
        <w:ind w:left="1702" w:hanging="284"/>
        <w:jc w:val="both"/>
        <w:rPr>
          <w:rFonts w:ascii="Times New Roman" w:hAnsi="Times New Roman" w:cs="Times New Roman"/>
          <w:sz w:val="24"/>
        </w:rPr>
      </w:pPr>
      <w:r>
        <w:rPr>
          <w:rFonts w:ascii="Times New Roman" w:hAnsi="Times New Roman" w:cs="Times New Roman"/>
          <w:sz w:val="24"/>
        </w:rPr>
        <w:t>4. Peraturan Pemerintah Nomor 60 Tahun 1999 tentang Pendidikan Tinggi (Lembaran Negara Tahun 1999 Nomor 115,Tambahan Lembaran Negara Nomor 3859);</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MEMUTUSKAN :</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ind w:left="1701" w:hanging="1701"/>
        <w:jc w:val="both"/>
        <w:rPr>
          <w:rFonts w:ascii="Times New Roman" w:hAnsi="Times New Roman" w:cs="Times New Roman"/>
          <w:sz w:val="24"/>
        </w:rPr>
      </w:pPr>
      <w:r>
        <w:rPr>
          <w:rFonts w:ascii="Times New Roman" w:hAnsi="Times New Roman" w:cs="Times New Roman"/>
          <w:sz w:val="24"/>
        </w:rPr>
        <w:t xml:space="preserve">Menetapkan :  </w:t>
      </w:r>
      <w:r>
        <w:rPr>
          <w:rFonts w:ascii="Times New Roman" w:hAnsi="Times New Roman" w:cs="Times New Roman"/>
          <w:b/>
          <w:bCs/>
          <w:sz w:val="24"/>
        </w:rPr>
        <w:t>PERATURAN PEMERINTAH TENTANG PENETAPAN PERGURUAN TINGGI NEGERI  SEBAGAI BADAN HUKUM.</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KETENTUAN UMUM</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rPr>
          <w:rFonts w:ascii="Times New Roman" w:hAnsi="Times New Roman" w:cs="Times New Roman"/>
          <w:sz w:val="24"/>
        </w:rPr>
      </w:pPr>
      <w:r>
        <w:rPr>
          <w:rFonts w:ascii="Times New Roman" w:hAnsi="Times New Roman" w:cs="Times New Roman"/>
          <w:sz w:val="24"/>
        </w:rPr>
        <w:t>Dalam Peraturan Pemerintah ini yang dimaksud dengan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1. Perguruan Tinggi Negeri adalah perguruan tinggi yang diselenggarakan oleh Pemerintah, dalam hal ini Departemen yang bertanggung jawab atas pendidikan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2. Perguruan Tinggi adalah Perguruan Tinggi Negeri yang berbentuk Badan Hukum.</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lastRenderedPageBreak/>
        <w:t>3. Menteri Keuangan adalah Menteri yang bertanggung jawab untuk mewakili Pemerintah dalam setiap pemisahan kekayaan negara untuk ditempatkan sebagai kekayaan awal pada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4. Menteri adalah Menteri yang bertanggung jawab atas pendidikan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SIFAT DAN TUJUAN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Perguruan Tinggi merupakan badan hukum milik Negara yang bersifat nirlaba.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Tujuan Perguruan Tinggi adalah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menyiapkan peserta didik menjadi anggota masyarakat yang memiliki kemampuan akademik dan/atau profesional yang dapat menerapkan, mengembangkan dan/atau memperkaya khasanah ilmu pengetahuan, teknologi dan/atau kesenian;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mengembangkan dan menyebarluaskan ilmu pengetahuan, teknologi dan/atau kesenian serta mengupayakan penggunaannya untuk meningkatkan taraf kehidupan masyarakat dan memperkaya kebudayaan nasional;</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mendukung pembangunan masyarakat madani yang demokratis dengan berperan sebagai kekuatan moral yang mandiri;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mencapai keunggulan kompetitif melalui penerapan prinsip pengelolaan sumber daya sesuai dengan asas pengelolaan yang profesional.</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PENETAPAN PERGURUAN TINGGI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4</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ind w:left="426" w:hanging="426"/>
        <w:jc w:val="both"/>
        <w:rPr>
          <w:rFonts w:ascii="Times New Roman" w:hAnsi="Times New Roman" w:cs="Times New Roman"/>
          <w:sz w:val="24"/>
        </w:rPr>
      </w:pPr>
      <w:r>
        <w:rPr>
          <w:rFonts w:ascii="Times New Roman" w:hAnsi="Times New Roman" w:cs="Times New Roman"/>
          <w:sz w:val="24"/>
        </w:rPr>
        <w:t>(1) Perguruan Tinggi ditetapkan dengan Peraturan Pemerintah setelah melalui suatu proses pengkajian yang mendalam atas usulan dan rencana pengembangan yang diajukan oleh Perguruan Tinggi Negeri.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Peraturan Pemerintah sebagaimana dimaksud pada ayat (1) sekurang-kurangnya memuat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penetapan  Perguruan Tinggi sebagai badan hukum;</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b. Anggaran Dasar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penunjukkan Menteri Keuangan selaku wakil Pemerintah untuk          mengawasi pemisahan kekayaan negara untuk ditempatkan sebagai          kekayaan awal pada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penunjukkan Menteri untuk melaksanakan pembinaan Perguruan Tinggi secara umum.</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Prasyarat untuk dapat ditetapkan sebagai Perguruan Tinggi sebagaimana dimaksud pada ayat (1) mencakup kemampuan:</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menyelenggarakan pendidikan tinggi yang efisien dan berkualitas;</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memenuhi standar minimum kelayakan finansial;</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melaksanakan pengelolaan Perguruan Tinggi berdasarkan prinsip ekonomis dan akuntabilitas.</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Tatacara dan persyaratan yang harus dipenuhi oleh Perguruan Tinggi Negeri untuk menjadi Perguruan Tinggi seba-gaimana dimaksud pada ayat (3) ditetapkan oleh Menteri.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lastRenderedPageBreak/>
        <w:t>BAB  IV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KEKAYAAN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5</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Kekayaan awal Perguruan Tinggi berasal dari kekayaan Negara yang dipisahkan dari Anggaran Pendapatan dan Belanja.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Besarnya kekayaan awal Perguruan Tinggi sebagaimana dimaksud pada ayat (1) adalah seluruh kekayaan negara yang tertanam pada Perguruan Tinggi yang bersangkutan, kecuali tanah, yang nilainya ditetapkan oleh Menteri Keuangan berdasarkan perhitungan yang dilakukan bersama oleh Departemen Pendidikan dan Kebudayaan dan Departemen Keuangan.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(3) Penatausahaan pemisahan kekayaan Negara untuk ditempatkan sebagai kekayaan awal Perguruan Tinggi sebagaimana yang dimaksud pada ayat (1) diselenggarakan oleh Menteri Keuangan.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Kekayaan Negara berupa tanah sebagaimana dimaksud pada ayat (2)  dimanfaatkan sepenuhnya untuk kepentingan Perguruan Tinggi yang bersangkutan.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Hasil pemanfaatan kekayaan berupa tanah sebagaimana dimaksud pada ayat (4) menjadi pendapatan dari Perguruan Tinggi dan dipergunakan untuk pelaksanaan tugas dan fungsi Perguruan Tinggi.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ANGGARAN DASAR</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(1) Anggaran Dasar Perguruan Tinggi sekurang-kurangnya memuat hal-hal berikut:</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nama dan tempat kedudukan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maksud dan tujuan serta lingkup kegiatan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jangka waktu berdirinya Perguruan Tinggi;</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susunan dan tatacara pemilihan Majelis Wali Amanat, Dewan Audit, Senat Akademik, dan Pimpinan Perguruan Tinggi;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 xml:space="preserve">        e. tatacara pengelolaan, penguasaan, dan pengawasan;</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f. tatacara penyelenggaraan berbagai rapat Pimpinan Perguruan Tinggi, Senat Akademik, Majelis Wali Amanat, Dewan Audit, dan rapat-rapat dengan Menteri.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Perubahan pada ketentuan-ketentuan Anggaran Dasar sebagaimana disebut pada ayat (1) ditetapkan dengan Peraturan Pemerintah.</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w:t>
      </w: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b/>
          <w:bCs/>
          <w:sz w:val="24"/>
        </w:rPr>
        <w:t>ORGANISASI</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7</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Perguruan Tinggi terdiri dari unsur-unsur Majelis Wali Amanat, Dewan Audit, Senat Akademik, Pimpinan, Dosen, tenaga administrasi, pustakawan, teknisi, unsur pelaksana akademik, unsur pelaksana administrasi, dan unsur penunjang.</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Unsur pelaksana akademik terdiri dari Fakultas, Jurusan, Lembaga-lembaga, Pusat-pusat, dan bentuk lain yang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(3) Unsur pelaksana administrasi terdiri dari Biro-biro, Bagian-bagian, dan bentuk lain yag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lastRenderedPageBreak/>
        <w:t>(4) Unsur penunjang terdiri dari perpustakaan, laboratorium, bengkel, pusat komputer, kebun percobaan, dan bentuk lain yang dianggap perlu.</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(5) Organisasi dan kelembagaan yang dibutuhkan pada suatu Perguruan Tinggi ditetapkan dalam Anggaran Dasar masing-masing.</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MAJELIS WALI AMANAT</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8</w:t>
      </w: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(1) Majelis Wali Amanat adalah organ Perguruan Tinggi yang berfungsi untuk mewakili Pemerintah dan masyarakat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Majelis Wali Amanat mewakili unsur-unsur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Menteri;</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b. Senat Akademik;</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c. Masyarakat; dan</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d.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(3) Anggota Majelis Wali Amanat diangkat dan diberhentikan oleh Menteri setelah menerima usulan dari Senat Akademik.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Anggota Majelis Wali Amanat yang mewakili unsur Senat Akademik di usulkan oleh Senat Akademik.</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Majelis Wali Amanat diketuai oleh salah seorang anggota yang dipilih oleh anggota lainnya.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Rektor merupakan anggota Majelis Wali Amanat yang tidak dapat dipilih sebagai Ketua, dan dalam hal terjadi pemungutan suara tidak memiliki hak suara.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(7) Anggota Majelis Wali Amanat diangkat untuk masa jabatan 5 (lima) tahun, dan dapat diangkat kembali.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(8) Pembatasan pengangkatan kembali anggota Majelis Wali Amanat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9</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Majelis Wali Amanat bertugas untuk :</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a. menetapkan kebijakan umum Perguruan Tinggi dalam bidang non akademik;</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b. mengangkat dan memberhentikan Pimpinan;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c. mengesahkan Rencana Strategis serta Rencana Kerja dan Anggaran tahunan;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d. melaksanakan pengawasan dan pengendalian umum atas pengelolaan Perguruan Tinggi;</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e. melakukan penilaian atas kinerja Pimpinan;</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f. bersama Pimpinan menyusun dan menyampaikan laporan tahunan kepada Menteri;</w:t>
      </w:r>
    </w:p>
    <w:p w:rsidR="00F53A30" w:rsidRDefault="00F53A30" w:rsidP="00F53A30">
      <w:pPr>
        <w:pStyle w:val="HTMLPreformatted"/>
        <w:ind w:left="284" w:hanging="284"/>
        <w:jc w:val="both"/>
        <w:rPr>
          <w:rFonts w:ascii="Times New Roman" w:hAnsi="Times New Roman" w:cs="Times New Roman"/>
          <w:sz w:val="24"/>
        </w:rPr>
      </w:pPr>
      <w:r>
        <w:rPr>
          <w:rFonts w:ascii="Times New Roman" w:hAnsi="Times New Roman" w:cs="Times New Roman"/>
          <w:sz w:val="24"/>
        </w:rPr>
        <w:t>g. memberikan masukan dan pendapat kepada Menteri tentang pengelolaan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VIII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DEWAN AUDIT</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10</w:t>
      </w: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Dewan Audit adalah organ Perguruan Tinggi yang secara independen melaksanakan evaluasi hasil audit internal dan eksternal atas penyelenggaraan Perguruan Tinggi untuk dan atas nama Majelis Wali Amanat.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Jumlah anggota, susunan, masa bakti, dan tatacara penyelenggaraan rapat Dewan Audit ditetapkan dalam Anggaran Dasar.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lastRenderedPageBreak/>
        <w:t>(3) Anggota Dewan Audit diangkat dan diberhentikan oleh Majelis Wali Amanat.</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11</w:t>
      </w:r>
    </w:p>
    <w:p w:rsidR="00F53A30" w:rsidRDefault="00F53A30" w:rsidP="00F53A30">
      <w:pPr>
        <w:pStyle w:val="HTMLPreformatted"/>
        <w:spacing w:before="120"/>
        <w:jc w:val="both"/>
        <w:rPr>
          <w:rFonts w:ascii="Times New Roman" w:hAnsi="Times New Roman" w:cs="Times New Roman"/>
          <w:sz w:val="24"/>
        </w:rPr>
      </w:pPr>
      <w:r>
        <w:rPr>
          <w:rFonts w:ascii="Times New Roman" w:hAnsi="Times New Roman" w:cs="Times New Roman"/>
          <w:sz w:val="24"/>
        </w:rPr>
        <w:t>Dewan Audit bertugas untuk :</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 menetapkan kebijakan audit internal;</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b. mempelajari dan menilai hasil audit;</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c. mengambil kesimpulan dan mengajukan saran kepada Majelis Wali Amanat.</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IX</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SENAT AKADEMIK</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12</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Senat Akademik adalah badan normatif tertinggi di Perguruan Tinggi di bidang akademik.</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Senat Akademik terdiri dari :</w:t>
      </w:r>
    </w:p>
    <w:p w:rsidR="00F53A30" w:rsidRDefault="00F53A30" w:rsidP="00F53A30">
      <w:pPr>
        <w:pStyle w:val="HTMLPreformatted"/>
        <w:ind w:firstLine="426"/>
        <w:jc w:val="both"/>
        <w:rPr>
          <w:rFonts w:ascii="Times New Roman" w:hAnsi="Times New Roman" w:cs="Times New Roman"/>
          <w:sz w:val="24"/>
        </w:rPr>
      </w:pPr>
      <w:r>
        <w:rPr>
          <w:rFonts w:ascii="Times New Roman" w:hAnsi="Times New Roman" w:cs="Times New Roman"/>
          <w:sz w:val="24"/>
        </w:rPr>
        <w:t>a. Pimpinan;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b. Dekan Fakultas;</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c. Guru Besar yang dipilih melalui pemilihan;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d. Wakil dosen bukan Guru Besar yang diplih melalui pemilihan;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e. Kepala Perpustakaan Perguruan Tinggi; dan</w:t>
      </w:r>
    </w:p>
    <w:p w:rsidR="00F53A30" w:rsidRDefault="00F53A30" w:rsidP="00F53A30">
      <w:pPr>
        <w:pStyle w:val="HTMLPreformatted"/>
        <w:ind w:left="426"/>
        <w:jc w:val="both"/>
        <w:rPr>
          <w:rFonts w:ascii="Times New Roman" w:hAnsi="Times New Roman" w:cs="Times New Roman"/>
          <w:sz w:val="24"/>
        </w:rPr>
      </w:pPr>
      <w:r>
        <w:rPr>
          <w:rFonts w:ascii="Times New Roman" w:hAnsi="Times New Roman" w:cs="Times New Roman"/>
          <w:sz w:val="24"/>
        </w:rPr>
        <w:t>f. unsur lain yang ditetapkan oleh Senat Akademik bersangkutan.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Keanggotan pada Senat Akademik harus mempertimbangkan proporsi jumlah suara dalam hal diadakan pemungutan suara.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(4)  Senat Akademik diketuai oleh salah seorang anggota, yang dipilih oleh anggota lain untuk masa jabatan 2(dua) tahun dan dapat dipilih kembali, dengan ketentuan tidak lebih dari 2 (dua) kali berturut-turut. </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Susunan, masa bakti, dan tatacara pemilihan anggota Senat Akademik serta tatacara penyelenggaraan rapat Senat Akademik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Senat Akademik bertugas untuk :</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memberikan masukan kepada Menteri tentang penilaian atas kinerja Majelis Wali Amanat;</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menyusun kebijakan akademik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menyusun kebijakan penilaian prestasi akademik dan kecakapan serta kepribadian sivitas akademika;</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d. merumuskan norma dan tolok ukur penyelenggaraan pendidikan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e. memberi masukan kepada Majelis Wali Amanat berdasarkan penilaiannya atas kinerja Pimpinan dalam masalah akademik;</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f. merumuskan peraturan pelaksanaan kebebasan akademik, kebebasan mimbar akademik, dan otonomi keilmuan;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g. memberi masukan kepada Pimpinan dalam penyusunan Rencana Strategis serta Rencana Kerja dan Anggaran;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h. melakukan pengawasan mutu akademik dalam penyelenggaran Perguruan Tinggi;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i. merumuskan tata tertib kehidupan kampus.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PIMPINAN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14</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Pimpinan Perguruan Tinggi terdiri dari Rektor yang dibantu oleh beberapa orang Pembantu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Anggota Pimpinan harus memenuhi persayaratan untuk mampu melaksanakan perbuatan hukum.</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Rektor diangkat dan diberhentikan oleh Majelis Wali Amanat, melalui pemungutan suara di mana unsur Menteri memiliki 35% dari seluruh suara yang sah.</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Calon Rektor diajukan oleh Senat Akademik kepada Majelis Wali Amanat melalui suatu proses pemilihan.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(5) Anggota Pimpinan lainnya diangkat dan diberhentikan oleh Majelis Wali Amanat atas usul Rektor.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(6) Tatacara pemilihan Rektor oleh Senat Akademik ditetapkan dalam Anggaran Dasar.</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(7) Anggota Pimpinan diangkat untuk masa jabatan 5 (lima) tahun dan dapat diangkat kembali.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(8) Pembatasan pengangkatan kembali anggota Pimpinan ditetapkan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15</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(1) Pimpinan bertugas untuk :</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a. melaksanakan penyelengaraan pendidikan,penelitian, pengabdian kepada masyarakat;</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b. mengelola seluruh kekayaan Perguruan Tinggi dan secara optimal memanfaatkannya untuk kepentingan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c. membina tenaga kependidikan, mahasiswa, dan tenaga administrasi;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d. membina hubungan dengan lingkungan Perguruan Tinggi dan masyarakat pada umumnya;</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e. menyelenggarakan pembukuan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f. menyusun Rencana Strategis yang memuat sasaran dan tujuan Perguruan Tinggi yang hendak dicapai dalam jangka waktu 5 (lima) tahun;</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g. menyusun Rencana Kerja dan Anggaran tahunan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h. melaporkan secara berkala kepada Majelis Wali Amanat tentang kemajuan Perguruan Tinggi;</w:t>
      </w:r>
    </w:p>
    <w:p w:rsidR="00F53A30" w:rsidRDefault="00F53A30" w:rsidP="00F53A30">
      <w:pPr>
        <w:pStyle w:val="HTMLPreformatted"/>
        <w:tabs>
          <w:tab w:val="clear" w:pos="916"/>
        </w:tabs>
        <w:spacing w:before="120"/>
        <w:ind w:left="709" w:hanging="284"/>
        <w:jc w:val="both"/>
        <w:rPr>
          <w:rFonts w:ascii="Times New Roman" w:hAnsi="Times New Roman" w:cs="Times New Roman"/>
          <w:sz w:val="24"/>
        </w:rPr>
      </w:pPr>
      <w:r>
        <w:rPr>
          <w:rFonts w:ascii="Times New Roman" w:hAnsi="Times New Roman" w:cs="Times New Roman"/>
          <w:sz w:val="24"/>
        </w:rPr>
        <w:t>i. bersama Majelis Wali Amanat menyusun dan menyampaikan laporan tahunan kepada Menteri.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Pimpinan mewakili Perguruan Tinggi di dalam dan di luar pengadilan untuk kepentingan dan tujuan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Anggota Pimpinan tidak berhak mewakili Perguruan Tinggi apabila :</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a. terjadi perkara di depan pengadilan antara Perguruan Tinggi dengan anggota Pimpinan bersangkutan;</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b. anggota Pimpinan yang bersangkutan mempunyai kepentingan yang bertentangan dengan kepentingan Perguruan Tinggi.</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(4) Setiap anggota Pimpinan berhak mewakili Perguruan Tinggi kecuali ditentukan lain dalam Anggaran Dasar.</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Pimpinan dilarang memangku jabatan rangkap sebagaimana tersebut di bawah ini:</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a. Pimpinan dan jabatan strukural lainnya pada lembaga pendidikan tinggi lain;</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b. Jabatan struktural dan fungsional lainnya dalam instansi/lembaga pemerintah pusat dan daerah;</w:t>
      </w:r>
    </w:p>
    <w:p w:rsidR="00F53A30" w:rsidRDefault="00F53A30" w:rsidP="00F53A30">
      <w:pPr>
        <w:pStyle w:val="HTMLPreformatted"/>
        <w:spacing w:before="120"/>
        <w:ind w:left="284" w:hanging="284"/>
        <w:jc w:val="both"/>
        <w:rPr>
          <w:rFonts w:ascii="Times New Roman" w:hAnsi="Times New Roman" w:cs="Times New Roman"/>
          <w:sz w:val="24"/>
        </w:rPr>
      </w:pPr>
      <w:r>
        <w:rPr>
          <w:rFonts w:ascii="Times New Roman" w:hAnsi="Times New Roman" w:cs="Times New Roman"/>
          <w:sz w:val="24"/>
        </w:rPr>
        <w:t>c. Jabatan lainnya yang dapat menimbulkan pertentangan kepentingan dengan kepentingan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PERENCANAAN DAN PENGELOLAAN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Bagian Pertama Perencanaan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17</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Rencana Strategis adalah strategi yang dipilih untuk mencapai tujuan, serta program-program yang berjangka waktu 5 (lima) tahunan untuk melaksanakan strategi tersebut.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Rencana Strategis sebagaimana dimaksud dalam ayat (1) sekurang-kurangnya mencakup :</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evaluasi pelaksanaan Rencana Strategis sebelumnya;</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b. evaluasi kekuatan, kelemahan, kesempatan, dan ancaman yang ada saat itu;</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c. asumsi-asumsi yang dipakai dalam menyusun Rencana Strategis;</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d. penetapan sasaran, strategi, kebijakan dan program kerja, serta indikator kinerja.</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Rencana Strategis disusun oleh Pimpinan setelah memperoleh masukan dari Senat Akademik, dan diajukan kepada Majelis Wali Amanat untuk dibahas dan kemudian disahkan.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18</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Rencana Kerja dan Anggaran adalah penjabaran Rencana Strategis dalam rencana kerja tahunan dan anggaran pengeluaran dan pendapatan tahunan.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Rencana Kerja dan Anggaran Perguruan Tinggi diajukan kepada Majelis Wali Amanat selambat-lambatnya 60 (enam puluh) hari sebelum tahun  anggaran dimulai.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Rencana Kerja dan Anggaran sebagaimana dimaksud pada ayat (2) disahkan oleh Majelis Wali Amanat selambat-lam-batnya 30 (tiga puluh) hari setelah tahun anggaran berjalan.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(4) Dalam hal Rencana Kerja dan Anggaran Perguruan Tinggi belum disahkan Majelis Wali Amanat sebagaimana dimaksud pada ayat (3), maka Rencana Kerja dan Anggaran Perguruan Tinggi tahun sebelumnya dapat dilaksanakan sambil menunggu pengesahan Rencana Kerja dan Anggaran Perguruan Tinggi yang diusulkan.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Bagian Kedua Pengelolaan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19</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Tahun anggaran Perguruan Tinggi berlaku mulai tanggal 1 Januari sampai dengan tanggal 31 Desember yang berikut.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Tatacara pengelolaan keuangan Perguruan Tinggi diatur oleh dan disesuaikan dengan kebutuhan Perguruan Tinggi dengan memperhatikan efisiensi, otonomi, dan akuntabilitas.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lastRenderedPageBreak/>
        <w:t>BAB  XII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AKUNTABILITAS</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20</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Dalam waktu 5 (lima) bulan setelah tahun buku ditutup, Pimpinan bersama Majelis Wali Amanat wajib menyampaikan laporan tahunan kepada Menteri, yang sekurang-kurangnya memuat :</w:t>
      </w:r>
    </w:p>
    <w:p w:rsidR="00F53A30" w:rsidRDefault="00F53A30" w:rsidP="00F53A30">
      <w:pPr>
        <w:pStyle w:val="HTMLPreformatted"/>
        <w:ind w:left="709" w:hanging="283"/>
        <w:jc w:val="both"/>
        <w:rPr>
          <w:rFonts w:ascii="Times New Roman" w:hAnsi="Times New Roman" w:cs="Times New Roman"/>
          <w:sz w:val="24"/>
        </w:rPr>
      </w:pPr>
      <w:r>
        <w:rPr>
          <w:rFonts w:ascii="Times New Roman" w:hAnsi="Times New Roman" w:cs="Times New Roman"/>
          <w:sz w:val="24"/>
        </w:rPr>
        <w:t>a. Laporan Keuangan yang meliputi neraca, perhitungan penerimaan dan biaya, laporan arus kas, dan laporan perubahan aktiva bersih;</w:t>
      </w:r>
    </w:p>
    <w:p w:rsidR="00F53A30" w:rsidRDefault="00F53A30" w:rsidP="00F53A30">
      <w:pPr>
        <w:pStyle w:val="HTMLPreformatted"/>
        <w:spacing w:before="120"/>
        <w:ind w:left="709" w:hanging="284"/>
        <w:jc w:val="both"/>
        <w:rPr>
          <w:rFonts w:ascii="Times New Roman" w:hAnsi="Times New Roman" w:cs="Times New Roman"/>
          <w:sz w:val="24"/>
        </w:rPr>
      </w:pPr>
      <w:r>
        <w:rPr>
          <w:rFonts w:ascii="Times New Roman" w:hAnsi="Times New Roman" w:cs="Times New Roman"/>
          <w:sz w:val="24"/>
        </w:rPr>
        <w:t>b. Laporan Akademik yang meliputi keadaan, kinerja, serta hasil-hasil yang telah dicapai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Laporan Keuangan sebagaimana dimaksud pada ayat (1) diperiksa oleh pengawas fungsional.</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Laporan Keuangan Tahunan dan Laporan Akademik Tahunan sebagaimana dimaksud pada ayat (1) setelah mendapat pengesahan dari Menteri, menjadi informasi publik.</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21</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(1) Laporan Keuangan Tahunan dan Laporan Akademik Tahunan ditandatangani oleh semua anggota Pimpinan Perguruan Tinggi, dan disampaikan kepada Majelis Wali Amanat.</w:t>
      </w:r>
    </w:p>
    <w:p w:rsidR="00F53A30" w:rsidRDefault="00F53A30" w:rsidP="00F53A30">
      <w:pPr>
        <w:pStyle w:val="HTMLPreformatted"/>
        <w:spacing w:before="120"/>
        <w:ind w:left="426" w:hanging="426"/>
        <w:jc w:val="both"/>
        <w:rPr>
          <w:rFonts w:ascii="Times New Roman" w:hAnsi="Times New Roman" w:cs="Times New Roman"/>
          <w:sz w:val="24"/>
        </w:rPr>
      </w:pPr>
      <w:r>
        <w:rPr>
          <w:rFonts w:ascii="Times New Roman" w:hAnsi="Times New Roman" w:cs="Times New Roman"/>
          <w:sz w:val="24"/>
        </w:rPr>
        <w:t>(2) Dalam hal terdapat anggota Pimpinan yang tidak menandatangani Laporan Keuangan Tahunan dan Laporan Akademik Tahunan sebagaimana dimaksud pada ayat (1) harus disebutkan alasannya secara tertulis.</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22</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Laporan Keuangan Tahunan disusun sesuai dengan Standar Akuntansi Keuangan yang berlaku.</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XIII</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PENGAWASAN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23</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Pengawasan atas penyelenggaraan Perguruan Tinggi dilakukan oleh Menteri, yang mendelegasikan wewenang ini kepada Majelis Wali Amanat.</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Pemeriksaan internal atas pengelolaan keuangan Perguruan Tinggi dilakukan oleh tenaga audit internal Perguruan Tinggi.</w:t>
      </w:r>
    </w:p>
    <w:p w:rsidR="00F53A30" w:rsidRDefault="00F53A30" w:rsidP="00F53A30">
      <w:pPr>
        <w:pStyle w:val="HTMLPreformatted"/>
        <w:jc w:val="both"/>
        <w:rPr>
          <w:rFonts w:ascii="Times New Roman" w:hAnsi="Times New Roman" w:cs="Times New Roman"/>
          <w:sz w:val="24"/>
        </w:rPr>
      </w:pPr>
    </w:p>
    <w:p w:rsidR="00F53A30" w:rsidRDefault="00F53A30" w:rsidP="00DC7370">
      <w:pPr>
        <w:pStyle w:val="HTMLPreformatted"/>
        <w:keepNext/>
        <w:jc w:val="center"/>
        <w:rPr>
          <w:rFonts w:ascii="Times New Roman" w:hAnsi="Times New Roman" w:cs="Times New Roman"/>
          <w:sz w:val="24"/>
        </w:rPr>
      </w:pPr>
      <w:r>
        <w:rPr>
          <w:rFonts w:ascii="Times New Roman" w:hAnsi="Times New Roman" w:cs="Times New Roman"/>
          <w:sz w:val="24"/>
        </w:rPr>
        <w:t>BAB  XIV</w:t>
      </w:r>
    </w:p>
    <w:p w:rsidR="00F53A30" w:rsidRDefault="00F53A30" w:rsidP="00DC7370">
      <w:pPr>
        <w:pStyle w:val="HTMLPreformatted"/>
        <w:keepNext/>
        <w:jc w:val="center"/>
        <w:rPr>
          <w:rFonts w:ascii="Times New Roman" w:hAnsi="Times New Roman" w:cs="Times New Roman"/>
          <w:b/>
          <w:bCs/>
          <w:sz w:val="24"/>
        </w:rPr>
      </w:pPr>
      <w:r>
        <w:rPr>
          <w:rFonts w:ascii="Times New Roman" w:hAnsi="Times New Roman" w:cs="Times New Roman"/>
          <w:b/>
          <w:bCs/>
          <w:sz w:val="24"/>
        </w:rPr>
        <w:t>KETENAGAKERJAAN</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24</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b/>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Dosen di Perguruan Tinggi merupakan pegawai  Perguruan Tinggi, yang pengangkatan dan pemberhentian, kedudukan, hak, serta kewajibannya ditetapkan berdasarkan perjanjian kerja sesuai dengan peraturan perundang-undangan mengenai tenaga dosen di Perguruan Tinggi.</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 xml:space="preserve">(2) Tenaga administrasi, pustakawan, dan teknisi di Perguruan Tinggi merupakan pegawai Perguruan Tinggi, yang pengangkatan dan pemberhentian, kedudukan, hak, serta </w:t>
      </w:r>
      <w:r>
        <w:rPr>
          <w:rFonts w:ascii="Times New Roman" w:hAnsi="Times New Roman" w:cs="Times New Roman"/>
          <w:sz w:val="24"/>
        </w:rPr>
        <w:lastRenderedPageBreak/>
        <w:t>kewajibannya ditetapkan berdasarkan perjanjian kerja sesuai dengan peraturan perundang-undangan mengenai ketenaga-kerjaan.</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(3) Dosen, tenaga administrasi, pustakawan, dan teknisi di Perguruan Tinggi yang pada saat pendirian Perguruan Tinggi berstatus Pegawai Negeri Sipil secara bertahap dialihkan statusnya menjadi pegawai Perguruan Tinggi.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BAB  XV</w:t>
      </w:r>
    </w:p>
    <w:p w:rsidR="00F53A30" w:rsidRDefault="00F53A30" w:rsidP="00F53A30">
      <w:pPr>
        <w:pStyle w:val="HTMLPreformatted"/>
        <w:jc w:val="center"/>
        <w:rPr>
          <w:rFonts w:ascii="Times New Roman" w:hAnsi="Times New Roman" w:cs="Times New Roman"/>
          <w:b/>
          <w:bCs/>
          <w:sz w:val="24"/>
        </w:rPr>
      </w:pPr>
      <w:r>
        <w:rPr>
          <w:rFonts w:ascii="Times New Roman" w:hAnsi="Times New Roman" w:cs="Times New Roman"/>
          <w:b/>
          <w:bCs/>
          <w:sz w:val="24"/>
        </w:rPr>
        <w:t>KETENTUAN PENUTUP</w:t>
      </w:r>
    </w:p>
    <w:p w:rsidR="00F53A30" w:rsidRDefault="00F53A30" w:rsidP="00F53A30">
      <w:pPr>
        <w:pStyle w:val="HTMLPreformatted"/>
        <w:jc w:val="center"/>
        <w:rPr>
          <w:rFonts w:ascii="Times New Roman" w:hAnsi="Times New Roman" w:cs="Times New Roman"/>
          <w:sz w:val="24"/>
        </w:rPr>
      </w:pPr>
    </w:p>
    <w:p w:rsidR="00F53A30" w:rsidRDefault="00F53A30" w:rsidP="00F53A30">
      <w:pPr>
        <w:pStyle w:val="HTMLPreformatted"/>
        <w:jc w:val="center"/>
        <w:rPr>
          <w:rFonts w:ascii="Times New Roman" w:hAnsi="Times New Roman" w:cs="Times New Roman"/>
          <w:sz w:val="24"/>
        </w:rPr>
      </w:pPr>
      <w:r>
        <w:rPr>
          <w:rFonts w:ascii="Times New Roman" w:hAnsi="Times New Roman" w:cs="Times New Roman"/>
          <w:sz w:val="24"/>
        </w:rPr>
        <w:t>Pasal  25</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(1) Dengan berlakunya Peraturan Pemerintah ini, maka semua ketentuan perundang-undangan yang bertentangan dengan Peraturan Pemerintah ini dinyatakan tidak berlaku.</w:t>
      </w:r>
    </w:p>
    <w:p w:rsidR="00F53A30" w:rsidRDefault="00F53A30" w:rsidP="00F53A30">
      <w:pPr>
        <w:pStyle w:val="HTMLPreformatted"/>
        <w:spacing w:before="120"/>
        <w:ind w:left="425" w:hanging="425"/>
        <w:jc w:val="both"/>
        <w:rPr>
          <w:rFonts w:ascii="Times New Roman" w:hAnsi="Times New Roman" w:cs="Times New Roman"/>
          <w:sz w:val="24"/>
        </w:rPr>
      </w:pPr>
      <w:r>
        <w:rPr>
          <w:rFonts w:ascii="Times New Roman" w:hAnsi="Times New Roman" w:cs="Times New Roman"/>
          <w:sz w:val="24"/>
        </w:rPr>
        <w:t>(2) Peraturan Pemerintah ini mulai berlaku pada tanggal diundangkan.</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Agar setiap orang mengetahui, memerintahkan pengundangan Peraturan Pemerintah ini dengan penempatannya dalam Lembaran Negara Republik Indonesia.</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Ditetapkan di Jakarta</w:t>
      </w: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pada tanggal 24 Juni 1999</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PRESIDEN REPUBLIK INDONESIA,</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ttd</w:t>
      </w:r>
    </w:p>
    <w:p w:rsidR="00F53A30" w:rsidRDefault="00F53A30" w:rsidP="00F53A30">
      <w:pPr>
        <w:pStyle w:val="HTMLPreformatted"/>
        <w:ind w:firstLine="4253"/>
        <w:jc w:val="both"/>
        <w:rPr>
          <w:rFonts w:ascii="Times New Roman" w:hAnsi="Times New Roman" w:cs="Times New Roman"/>
          <w:sz w:val="24"/>
        </w:rPr>
      </w:pPr>
    </w:p>
    <w:p w:rsidR="00F53A30" w:rsidRDefault="00F53A30" w:rsidP="00F53A30">
      <w:pPr>
        <w:pStyle w:val="HTMLPreformatted"/>
        <w:ind w:firstLine="4253"/>
        <w:jc w:val="both"/>
        <w:rPr>
          <w:rFonts w:ascii="Times New Roman" w:hAnsi="Times New Roman" w:cs="Times New Roman"/>
          <w:sz w:val="24"/>
        </w:rPr>
      </w:pPr>
      <w:r>
        <w:rPr>
          <w:rFonts w:ascii="Times New Roman" w:hAnsi="Times New Roman" w:cs="Times New Roman"/>
          <w:sz w:val="24"/>
        </w:rPr>
        <w:t>BACHARUDDIN JUSUF HABIBIE</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Diundangkan di Jakarta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pada tanggal  24  Juni  1999</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MENTERI NEGARA SEKRETARIS NEGARA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REPUBLIK INDONESIA,</w:t>
      </w:r>
    </w:p>
    <w:p w:rsidR="00DC7370" w:rsidRDefault="00DC7370" w:rsidP="00F53A30">
      <w:pPr>
        <w:pStyle w:val="HTMLPreformatted"/>
        <w:jc w:val="both"/>
        <w:rPr>
          <w:rFonts w:ascii="Times New Roman" w:hAnsi="Times New Roman" w:cs="Times New Roman"/>
          <w:sz w:val="24"/>
          <w:lang w:val="id-ID"/>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ttd</w:t>
      </w:r>
    </w:p>
    <w:p w:rsidR="00DC7370" w:rsidRDefault="00DC7370" w:rsidP="00F53A30">
      <w:pPr>
        <w:pStyle w:val="HTMLPreformatted"/>
        <w:jc w:val="both"/>
        <w:rPr>
          <w:rFonts w:ascii="Times New Roman" w:hAnsi="Times New Roman" w:cs="Times New Roman"/>
          <w:sz w:val="24"/>
          <w:lang w:val="id-ID"/>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MULADI</w:t>
      </w:r>
    </w:p>
    <w:p w:rsidR="00F53A30" w:rsidRDefault="00F53A30" w:rsidP="00F53A30">
      <w:pPr>
        <w:pStyle w:val="HTMLPreformatted"/>
        <w:jc w:val="both"/>
        <w:rPr>
          <w:rFonts w:ascii="Times New Roman" w:hAnsi="Times New Roman" w:cs="Times New Roman"/>
          <w:sz w:val="24"/>
        </w:rPr>
      </w:pP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LEMBARAN NEGARA REPUBLIK INDONESIA TAHUN  1999  NOMOR 116</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Salinan Sesuai dengan aslinya</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SEKRETARIAT KABINET RI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Kepala Biro Peraturan Perundang - undangan II</w:t>
      </w:r>
    </w:p>
    <w:p w:rsidR="00F53A30" w:rsidRDefault="00F53A30" w:rsidP="00F53A30">
      <w:pPr>
        <w:pStyle w:val="HTMLPreformatted"/>
        <w:jc w:val="both"/>
        <w:rPr>
          <w:rFonts w:ascii="Times New Roman" w:hAnsi="Times New Roman" w:cs="Times New Roman"/>
          <w:sz w:val="24"/>
        </w:rPr>
      </w:pPr>
      <w:r>
        <w:rPr>
          <w:rFonts w:ascii="Times New Roman" w:hAnsi="Times New Roman" w:cs="Times New Roman"/>
          <w:sz w:val="24"/>
        </w:rPr>
        <w:t>Plt</w:t>
      </w:r>
    </w:p>
    <w:p w:rsidR="00F53A30" w:rsidRDefault="00F53A30" w:rsidP="00F53A30">
      <w:pPr>
        <w:pStyle w:val="HTMLPreformatted"/>
        <w:jc w:val="both"/>
        <w:rPr>
          <w:rFonts w:ascii="Times New Roman" w:hAnsi="Times New Roman" w:cs="Times New Roman"/>
          <w:sz w:val="24"/>
        </w:rPr>
      </w:pPr>
    </w:p>
    <w:p w:rsidR="00F53A30" w:rsidRPr="005839F9" w:rsidRDefault="00F53A30" w:rsidP="00C50CD3">
      <w:pPr>
        <w:pStyle w:val="HTMLPreformatted"/>
        <w:jc w:val="both"/>
        <w:rPr>
          <w:lang w:val="id-ID"/>
        </w:rPr>
      </w:pPr>
      <w:r>
        <w:rPr>
          <w:rFonts w:ascii="Times New Roman" w:hAnsi="Times New Roman" w:cs="Times New Roman"/>
          <w:sz w:val="24"/>
        </w:rPr>
        <w:t>Edy Sudibyo</w:t>
      </w:r>
    </w:p>
    <w:sectPr w:rsidR="00F53A30" w:rsidRPr="005839F9" w:rsidSect="00DC7370">
      <w:headerReference w:type="even" r:id="rId6"/>
      <w:headerReference w:type="default" r:id="rId7"/>
      <w:footerReference w:type="even" r:id="rId8"/>
      <w:footerReference w:type="default" r:id="rId9"/>
      <w:headerReference w:type="first" r:id="rId10"/>
      <w:footerReference w:type="first" r:id="rId11"/>
      <w:pgSz w:w="11906" w:h="16838"/>
      <w:pgMar w:top="992" w:right="1134"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14" w:rsidRDefault="00994514" w:rsidP="00823279">
      <w:r>
        <w:separator/>
      </w:r>
    </w:p>
  </w:endnote>
  <w:endnote w:type="continuationSeparator" w:id="1">
    <w:p w:rsidR="00994514" w:rsidRDefault="00994514" w:rsidP="00823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70" w:rsidRDefault="00DC73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9B3615" w:rsidP="007433ED">
    <w:pPr>
      <w:pStyle w:val="Footer"/>
      <w:pBdr>
        <w:top w:val="single" w:sz="4" w:space="1" w:color="auto"/>
      </w:pBdr>
      <w:tabs>
        <w:tab w:val="right" w:pos="8505"/>
      </w:tabs>
      <w:jc w:val="right"/>
      <w:rPr>
        <w:szCs w:val="18"/>
      </w:rPr>
    </w:pPr>
    <w:r w:rsidRPr="009B3615">
      <w:rPr>
        <w:noProof/>
        <w:szCs w:val="18"/>
        <w:lang w:val="id-ID" w:eastAsia="id-ID"/>
      </w:rPr>
      <w:pict>
        <v:shapetype id="_x0000_t202" coordsize="21600,21600" o:spt="202" path="m,l,21600r21600,l21600,xe">
          <v:stroke joinstyle="miter"/>
          <v:path gradientshapeok="t" o:connecttype="rect"/>
        </v:shapetype>
        <v:shape id="Text Box 1" o:spid="_x0000_s4097" type="#_x0000_t202" style="position:absolute;left:0;text-align:left;margin-left:-58.35pt;margin-top:-751.45pt;width:27pt;height:750.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9B3615" w:rsidP="00823279">
                <w:pPr>
                  <w:tabs>
                    <w:tab w:val="right" w:pos="14742"/>
                  </w:tabs>
                  <w:rPr>
                    <w:rFonts w:ascii="Cambria" w:hAnsi="Cambria"/>
                    <w:i/>
                    <w:iCs/>
                  </w:rPr>
                </w:pPr>
                <w:fldSimple w:instr=" FILENAME \p  \* MERGEFORMAT ">
                  <w:r w:rsidR="00DC7370" w:rsidRPr="00DC7370">
                    <w:rPr>
                      <w:rFonts w:ascii="Cambria" w:hAnsi="Cambria"/>
                      <w:i/>
                      <w:iCs/>
                      <w:noProof/>
                    </w:rPr>
                    <w:t>D:\My Documents</w:t>
                  </w:r>
                  <w:r w:rsidR="00DC7370" w:rsidRPr="00DC7370">
                    <w:rPr>
                      <w:rFonts w:ascii="Cambria" w:hAnsi="Cambria"/>
                      <w:i/>
                      <w:noProof/>
                    </w:rPr>
                    <w:t>\luk.tsipil.ugm.ac.id\atur\PP61-1999.docx</w:t>
                  </w:r>
                </w:fldSimple>
                <w:r w:rsidR="00823279" w:rsidRPr="00B95113">
                  <w:rPr>
                    <w:rFonts w:ascii="Cambria" w:hAnsi="Cambria"/>
                    <w:i/>
                    <w:iCs/>
                  </w:rPr>
                  <w:t xml:space="preserve"> (</w:t>
                </w:r>
                <w:fldSimple w:instr=" FILESIZE \k  \* MERGEFORMAT ">
                  <w:r w:rsidR="00DC7370" w:rsidRPr="00DC7370">
                    <w:rPr>
                      <w:rFonts w:ascii="Cambria" w:hAnsi="Cambria"/>
                      <w:i/>
                      <w:iCs/>
                      <w:noProof/>
                    </w:rPr>
                    <w:t>60</w:t>
                  </w:r>
                </w:fldSimple>
                <w:r w:rsidR="00823279" w:rsidRPr="00B95113">
                  <w:rPr>
                    <w:rFonts w:ascii="Cambria" w:hAnsi="Cambria"/>
                    <w:i/>
                    <w:iCs/>
                  </w:rPr>
                  <w:t xml:space="preserve"> Kb)</w:t>
                </w:r>
                <w:r w:rsidR="00823279">
                  <w:rPr>
                    <w:rFonts w:ascii="Cambria" w:hAnsi="Cambria"/>
                    <w:i/>
                    <w:iCs/>
                  </w:rPr>
                  <w:tab/>
                  <w:t xml:space="preserve">Last saved: </w:t>
                </w:r>
                <w:r>
                  <w:rPr>
                    <w:rFonts w:ascii="Cambria" w:hAnsi="Cambria"/>
                    <w:i/>
                    <w:iCs/>
                  </w:rPr>
                  <w:fldChar w:fldCharType="begin"/>
                </w:r>
                <w:r w:rsidR="00823279">
                  <w:rPr>
                    <w:rFonts w:ascii="Cambria" w:hAnsi="Cambria"/>
                    <w:i/>
                    <w:iCs/>
                  </w:rPr>
                  <w:instrText xml:space="preserve"> SAVEDATE  \@ "dddd, dd MMMM yyyy"  \* MERGEFORMAT </w:instrText>
                </w:r>
                <w:r>
                  <w:rPr>
                    <w:rFonts w:ascii="Cambria" w:hAnsi="Cambria"/>
                    <w:i/>
                    <w:iCs/>
                  </w:rPr>
                  <w:fldChar w:fldCharType="separate"/>
                </w:r>
                <w:r w:rsidR="00802786">
                  <w:rPr>
                    <w:rFonts w:ascii="Cambria" w:hAnsi="Cambria"/>
                    <w:i/>
                    <w:iCs/>
                    <w:noProof/>
                  </w:rPr>
                  <w:t>Saturday, 12 February 2011</w:t>
                </w:r>
                <w:r>
                  <w:rPr>
                    <w:rFonts w:ascii="Cambria" w:hAnsi="Cambria"/>
                    <w:i/>
                    <w:iCs/>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802786">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70" w:rsidRDefault="00DC7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14" w:rsidRDefault="00994514" w:rsidP="00823279">
      <w:r>
        <w:separator/>
      </w:r>
    </w:p>
  </w:footnote>
  <w:footnote w:type="continuationSeparator" w:id="1">
    <w:p w:rsidR="00994514" w:rsidRDefault="00994514" w:rsidP="0082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70" w:rsidRDefault="00DC7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70" w:rsidRDefault="00DC73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370" w:rsidRDefault="00DC73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12B3"/>
    <w:rsid w:val="000C3E33"/>
    <w:rsid w:val="000C4BB1"/>
    <w:rsid w:val="000C76A6"/>
    <w:rsid w:val="000D1D53"/>
    <w:rsid w:val="000D1E0B"/>
    <w:rsid w:val="000D2EBE"/>
    <w:rsid w:val="000D418A"/>
    <w:rsid w:val="000D41D7"/>
    <w:rsid w:val="000D5AB8"/>
    <w:rsid w:val="000D7EE2"/>
    <w:rsid w:val="000E2792"/>
    <w:rsid w:val="000E4366"/>
    <w:rsid w:val="000E703F"/>
    <w:rsid w:val="000E7197"/>
    <w:rsid w:val="000F0EBB"/>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229"/>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39F9"/>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7D3"/>
    <w:rsid w:val="007C4C7B"/>
    <w:rsid w:val="007D11D5"/>
    <w:rsid w:val="007D2193"/>
    <w:rsid w:val="007E0ED2"/>
    <w:rsid w:val="007E4544"/>
    <w:rsid w:val="007E5EA6"/>
    <w:rsid w:val="007E6F12"/>
    <w:rsid w:val="007E704F"/>
    <w:rsid w:val="007F0122"/>
    <w:rsid w:val="007F208C"/>
    <w:rsid w:val="007F31C3"/>
    <w:rsid w:val="007F44A5"/>
    <w:rsid w:val="007F76AC"/>
    <w:rsid w:val="00802786"/>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94514"/>
    <w:rsid w:val="009A1C60"/>
    <w:rsid w:val="009B1E1E"/>
    <w:rsid w:val="009B3615"/>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6AE"/>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3D8"/>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0CD3"/>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C7370"/>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3A30"/>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rsid w:val="00823279"/>
  </w:style>
  <w:style w:type="character" w:styleId="PageNumber">
    <w:name w:val="page number"/>
    <w:basedOn w:val="DefaultParagraphFont"/>
    <w:rsid w:val="00823279"/>
    <w:rPr>
      <w:sz w:val="20"/>
    </w:rPr>
  </w:style>
  <w:style w:type="paragraph" w:styleId="HTMLPreformatted">
    <w:name w:val="HTML Preformatted"/>
    <w:basedOn w:val="Normal"/>
    <w:link w:val="HTMLPreformattedChar"/>
    <w:semiHidden/>
    <w:rsid w:val="00583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lang w:val="en-US"/>
    </w:rPr>
  </w:style>
  <w:style w:type="character" w:customStyle="1" w:styleId="HTMLPreformattedChar">
    <w:name w:val="HTML Preformatted Char"/>
    <w:basedOn w:val="DefaultParagraphFont"/>
    <w:link w:val="HTMLPreformatted"/>
    <w:semiHidden/>
    <w:rsid w:val="005839F9"/>
    <w:rPr>
      <w:rFonts w:ascii="Courier New" w:eastAsia="Courier New" w:hAnsi="Courier New" w:cs="Courier New"/>
      <w:sz w:val="20"/>
      <w:szCs w:val="20"/>
      <w:lang w:val="en-US"/>
    </w:rPr>
  </w:style>
  <w:style w:type="character" w:styleId="Hyperlink">
    <w:name w:val="Hyperlink"/>
    <w:basedOn w:val="DefaultParagraphFont"/>
    <w:semiHidden/>
    <w:rsid w:val="005839F9"/>
    <w:rPr>
      <w:color w:val="0000FF"/>
      <w:u w:val="single"/>
    </w:rPr>
  </w:style>
  <w:style w:type="paragraph" w:styleId="NormalWeb">
    <w:name w:val="Normal (Web)"/>
    <w:basedOn w:val="Normal"/>
    <w:semiHidden/>
    <w:rsid w:val="005839F9"/>
    <w:pPr>
      <w:overflowPunct/>
      <w:autoSpaceDE/>
      <w:autoSpaceDN/>
      <w:adjustRightInd/>
      <w:spacing w:before="100" w:beforeAutospacing="1" w:after="100" w:afterAutospacing="1"/>
      <w:textAlignment w:val="auto"/>
    </w:pPr>
    <w:rPr>
      <w:sz w:val="24"/>
      <w:szCs w:val="24"/>
      <w:lang w:val="en-US"/>
    </w:rPr>
  </w:style>
  <w:style w:type="character" w:styleId="Strong">
    <w:name w:val="Strong"/>
    <w:basedOn w:val="DefaultParagraphFont"/>
    <w:qFormat/>
    <w:rsid w:val="005839F9"/>
    <w:rPr>
      <w:b/>
      <w:bCs/>
    </w:rPr>
  </w:style>
  <w:style w:type="paragraph" w:styleId="Title">
    <w:name w:val="Title"/>
    <w:basedOn w:val="Normal"/>
    <w:link w:val="TitleChar"/>
    <w:qFormat/>
    <w:rsid w:val="005839F9"/>
    <w:pPr>
      <w:jc w:val="center"/>
    </w:pPr>
    <w:rPr>
      <w:b/>
    </w:rPr>
  </w:style>
  <w:style w:type="character" w:customStyle="1" w:styleId="TitleChar">
    <w:name w:val="Title Char"/>
    <w:basedOn w:val="DefaultParagraphFont"/>
    <w:link w:val="Title"/>
    <w:rsid w:val="005839F9"/>
    <w:rPr>
      <w:rFonts w:ascii="Times New Roman" w:eastAsia="Times New Roman" w:hAnsi="Times New Roman" w:cs="Times New Roman"/>
      <w:b/>
      <w:sz w:val="20"/>
      <w:szCs w:val="20"/>
      <w:lang w:val="en-GB"/>
    </w:rPr>
  </w:style>
  <w:style w:type="character" w:styleId="FollowedHyperlink">
    <w:name w:val="FollowedHyperlink"/>
    <w:basedOn w:val="DefaultParagraphFont"/>
    <w:uiPriority w:val="99"/>
    <w:semiHidden/>
    <w:unhideWhenUsed/>
    <w:rsid w:val="005839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User</cp:lastModifiedBy>
  <cp:revision>2</cp:revision>
  <dcterms:created xsi:type="dcterms:W3CDTF">2014-10-03T04:09:00Z</dcterms:created>
  <dcterms:modified xsi:type="dcterms:W3CDTF">2014-10-03T04:09:00Z</dcterms:modified>
  <cp:category>Produk Hukum</cp:category>
</cp:coreProperties>
</file>